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0FBA32" w14:textId="77777777" w:rsidR="00834F56" w:rsidRDefault="00834F56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D66D7F2" w14:textId="77777777" w:rsidR="00834F56" w:rsidRDefault="0000000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 xml:space="preserve">Smlouva o poskytnutí Osobní asistence Motýlek služby </w:t>
      </w:r>
    </w:p>
    <w:p w14:paraId="5D773934" w14:textId="77777777" w:rsidR="00834F56" w:rsidRDefault="0000000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 xml:space="preserve">č.  </w:t>
      </w:r>
    </w:p>
    <w:p w14:paraId="41DA5502" w14:textId="77777777" w:rsidR="00834F56" w:rsidRDefault="00000000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Smluvní strany:</w:t>
      </w:r>
    </w:p>
    <w:p w14:paraId="6FFC14C0" w14:textId="77777777" w:rsidR="00834F56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Centrum Motýlek Luby z.ú.</w:t>
      </w:r>
    </w:p>
    <w:p w14:paraId="34B50096" w14:textId="77777777" w:rsidR="00834F56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Příčná 55, 351 37 Luby</w:t>
      </w:r>
    </w:p>
    <w:p w14:paraId="1EE457A1" w14:textId="77777777" w:rsidR="00834F56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č. účtu: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1610135003/2700</w:t>
      </w:r>
    </w:p>
    <w:p w14:paraId="39028CDC" w14:textId="77777777" w:rsidR="00834F56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Zastoupený: Bc. Lucie Bartakovicsová, MBA – ředitelka</w:t>
      </w:r>
    </w:p>
    <w:p w14:paraId="31E2B7CD" w14:textId="77777777" w:rsidR="00834F56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dále jen,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Poskytovatel“</w:t>
      </w:r>
    </w:p>
    <w:p w14:paraId="61B2122E" w14:textId="77777777" w:rsidR="00834F56" w:rsidRDefault="00834F56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07705F55" w14:textId="77777777" w:rsidR="00834F56" w:rsidRDefault="0000000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</w:t>
      </w:r>
    </w:p>
    <w:p w14:paraId="7D05F393" w14:textId="77777777" w:rsidR="00834F56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Jméno a příjmení: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685E5B57" w14:textId="77777777" w:rsidR="00834F56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Nar.: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6E30C13" w14:textId="77777777" w:rsidR="00834F56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Trvalý pobyt: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4F52E4DB" w14:textId="77777777" w:rsidR="00834F56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Bydliště (výkon péče):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3A2288FD" w14:textId="77777777" w:rsidR="00834F56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Telefonní kontakt, e-mail: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59EE2D2C" w14:textId="77777777" w:rsidR="00834F56" w:rsidRDefault="00834F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147D3F8" w14:textId="77777777" w:rsidR="00834F56" w:rsidRDefault="0000000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zastoupený (á)</w:t>
      </w:r>
    </w:p>
    <w:p w14:paraId="5B9B828C" w14:textId="77777777" w:rsidR="00834F56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opatrovníkem, zastupujícím členem domácnosti, zmocněncem, obecním úřadem obce s rozšířenou působností, </w:t>
      </w:r>
    </w:p>
    <w:p w14:paraId="77EC0A33" w14:textId="77777777" w:rsidR="00834F56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5504276" w14:textId="77777777" w:rsidR="00834F56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Panem (paní):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63126D20" w14:textId="77777777" w:rsidR="00834F56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Trvalý pobyt: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54F150AC" w14:textId="77777777" w:rsidR="00834F56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Aktuální pobyt: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</w:t>
      </w:r>
    </w:p>
    <w:p w14:paraId="48B0AD7A" w14:textId="77777777" w:rsidR="00834F56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Telefonní kontakt, e-mail: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</w:p>
    <w:p w14:paraId="3CFBF6BD" w14:textId="77777777" w:rsidR="00834F56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Vztah k žadateli: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29358D33" w14:textId="77777777" w:rsidR="00834F56" w:rsidRDefault="00834F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6769D85" w14:textId="77777777" w:rsidR="00834F56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či </w:t>
      </w:r>
    </w:p>
    <w:p w14:paraId="0F85AF71" w14:textId="77777777" w:rsidR="00834F56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právnickou osobou: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………………………se sídlem: ………………………</w:t>
      </w:r>
    </w:p>
    <w:p w14:paraId="16A83767" w14:textId="77777777" w:rsidR="00834F56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jmenovaným (schváleným) rozhodnutím Okresního soudu v………………………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Č.j.:…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…………ze dne……………………na základě plné moci ze dne………………………</w:t>
      </w:r>
    </w:p>
    <w:p w14:paraId="4E622A7B" w14:textId="77777777" w:rsidR="00834F56" w:rsidRDefault="00834F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7049623" w14:textId="77777777" w:rsidR="00834F56" w:rsidRDefault="00834F5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600944E" w14:textId="77777777" w:rsidR="00834F56" w:rsidRDefault="00834F5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F465B24" w14:textId="77777777" w:rsidR="00834F56" w:rsidRDefault="00834F5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9232FA6" w14:textId="77777777" w:rsidR="00834F56" w:rsidRDefault="00000000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níže uvedeného dne, měsíce a roku uzavřeli v souladu se zákonem č. 108/2006 Sb., o sociálních službách, ve znění pozdějších předpisů (dále jen jako „Zákon“), tuto</w:t>
      </w:r>
    </w:p>
    <w:p w14:paraId="75E7B64A" w14:textId="77777777" w:rsidR="00834F56" w:rsidRDefault="0000000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smlouvu o poskytnutí Osobní asistence terénní formou podle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ust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highlight w:val="white"/>
        </w:rPr>
        <w:t>§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39 Zákona (dále jen „Smlouva“):</w:t>
      </w:r>
    </w:p>
    <w:p w14:paraId="55491D8F" w14:textId="77777777" w:rsidR="00834F56" w:rsidRDefault="00834F56">
      <w:pPr>
        <w:spacing w:line="240" w:lineRule="auto"/>
        <w:rPr>
          <w:rFonts w:ascii="Times New Roman" w:eastAsia="Times New Roman" w:hAnsi="Times New Roman" w:cs="Times New Roman"/>
        </w:rPr>
      </w:pPr>
    </w:p>
    <w:p w14:paraId="70FFC758" w14:textId="77777777" w:rsidR="00834F56" w:rsidRDefault="00000000">
      <w:pPr>
        <w:pStyle w:val="Nadpis1"/>
        <w:ind w:left="2770"/>
        <w:jc w:val="left"/>
      </w:pPr>
      <w:r>
        <w:t>Druh a rozsah poskytování sociální služby</w:t>
      </w:r>
    </w:p>
    <w:p w14:paraId="1F8F775A" w14:textId="77777777" w:rsidR="00834F56" w:rsidRDefault="0000000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Poskytovatel se zavazuje Klientovi poskytovat sociální službu „osobní asistenci“ v souladu s 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ust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§ 39 Zákona, a to terénní formou (dále také jako „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sociální služba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“).</w:t>
      </w:r>
    </w:p>
    <w:p w14:paraId="5DE27F40" w14:textId="77777777" w:rsidR="00834F56" w:rsidRDefault="0000000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Před uzavřením této Smlouvy o poskytnutí terénní osobní asistence předložil Klient Poskytovateli vyplněnou Žádost o terénní osobní asistenci (na formuláři používaném Poskytovatelem) se všemi potřebnými náležitostmi.</w:t>
      </w:r>
    </w:p>
    <w:p w14:paraId="7945091E" w14:textId="1A4DEED4" w:rsidR="00834F56" w:rsidRPr="0040586C" w:rsidRDefault="00000000" w:rsidP="0040586C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Rozsah poskytování sociální služby je závislý na možnostech, schopnostech, potřebách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 osobních cílech Klienta, které jsou zjištěny a dohodnuty v procesu uzavření Smlouvy a které jsou dále přehodnocovány, upravovány a plánovány s ohledem na individuální plány Klienta a zapisovány do záznamů o průběhu poskytování sociální služby Klienta.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Tyto změny nemají vliv na platnost této Smlouvy.</w:t>
      </w:r>
    </w:p>
    <w:p w14:paraId="687BA9CC" w14:textId="77777777" w:rsidR="00834F56" w:rsidRDefault="00000000">
      <w:pPr>
        <w:pStyle w:val="Nadpis1"/>
        <w:ind w:left="2770"/>
        <w:jc w:val="left"/>
      </w:pPr>
      <w:r>
        <w:t>Rozsah poskytování sociální služby</w:t>
      </w:r>
    </w:p>
    <w:p w14:paraId="6B2DF882" w14:textId="77777777" w:rsidR="00834F56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Poskytovatel se zavazuje Klientovi v rámci poskytované sociální služby poskytovat tyto základní činnosti:</w:t>
      </w:r>
    </w:p>
    <w:p w14:paraId="5DA387AA" w14:textId="1AC84DE8" w:rsidR="00834F56" w:rsidRDefault="00000000" w:rsidP="0040586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a) pomoc při zvládání běžných úkonů péče o vlastní osobu,</w:t>
      </w:r>
    </w:p>
    <w:p w14:paraId="65986916" w14:textId="11616DD7" w:rsidR="00834F56" w:rsidRDefault="00000000" w:rsidP="0040586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0586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b) pomoc při osobní hygieně,</w:t>
      </w:r>
    </w:p>
    <w:p w14:paraId="23045326" w14:textId="61BF7931" w:rsidR="00834F56" w:rsidRDefault="00000000" w:rsidP="0040586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c) pomoc při zajištění stravy,</w:t>
      </w:r>
    </w:p>
    <w:p w14:paraId="77F6B0B1" w14:textId="0EC15C65" w:rsidR="00834F56" w:rsidRDefault="00000000" w:rsidP="0040586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d) pomoc při zajištění chodu domácnosti,</w:t>
      </w:r>
    </w:p>
    <w:p w14:paraId="4DE578FA" w14:textId="2A1A2CA3" w:rsidR="00834F56" w:rsidRDefault="00000000" w:rsidP="0040586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e) výchovné, vzdělávací a aktivizační činnosti,</w:t>
      </w:r>
    </w:p>
    <w:p w14:paraId="775EE044" w14:textId="492F2EF9" w:rsidR="00834F56" w:rsidRDefault="00000000" w:rsidP="0040586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f) zprostředkování kontaktu se společenským prostředím,</w:t>
      </w:r>
    </w:p>
    <w:p w14:paraId="0DCE7B8E" w14:textId="3229E46B" w:rsidR="00834F56" w:rsidRDefault="00000000" w:rsidP="0040586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g) pomoc při uplatňování práv, oprávněných zájmů a při obstarávání osobních </w:t>
      </w:r>
    </w:p>
    <w:p w14:paraId="4566AAF6" w14:textId="55F52E69" w:rsidR="00834F56" w:rsidRDefault="00000000" w:rsidP="0040586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záležitostí</w:t>
      </w:r>
      <w:r w:rsidR="0040586C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14:paraId="5F553C88" w14:textId="7013A0D6" w:rsidR="0040586C" w:rsidRDefault="0040586C" w:rsidP="0040586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40586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h) pomoc při zajištění bezpečí a možnosti setrvání v přirozeném sociálním prostředí</w:t>
      </w:r>
      <w:r w:rsidR="006F540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</w:p>
    <w:p w14:paraId="70F9C6E8" w14:textId="77777777" w:rsidR="0093268A" w:rsidRPr="0040586C" w:rsidRDefault="0093268A" w:rsidP="0040586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7C3ADA1F" w14:textId="7F24081B" w:rsidR="00834F56" w:rsidRPr="0093268A" w:rsidRDefault="00834F56" w:rsidP="0093268A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8CED058" w14:textId="2457F6B6" w:rsidR="00834F56" w:rsidRPr="0093268A" w:rsidRDefault="00000000" w:rsidP="0093268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</w:rPr>
      </w:pPr>
      <w:r w:rsidRPr="0093268A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Základní činnosti jsou poskytovány dle potřeb Klienta. Bližší vymezení poskytovaných činností bude stanoveno v individuálním plánu služby s Klientem. Poskytovatel není povinen poskytovat Klientovi úkony základních činností, které zvládá Klient samostatně.</w:t>
      </w:r>
    </w:p>
    <w:p w14:paraId="311BAE31" w14:textId="77777777" w:rsidR="00834F56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Klient má vedle základních činností uvedených v odst. 1 tohoto článku nárok na bezplatné poskytnutí základního sociálního poradenství o možnostech řešení nepříznivé sociální situace nebo jejího předcházení ve smyslu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ust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§ 37 odst. 2 Zákona.</w:t>
      </w:r>
    </w:p>
    <w:p w14:paraId="0DF648C6" w14:textId="77777777" w:rsidR="00834F56" w:rsidRDefault="00000000">
      <w:pPr>
        <w:pStyle w:val="Nadpis1"/>
        <w:ind w:left="2770"/>
        <w:jc w:val="left"/>
      </w:pPr>
      <w:r>
        <w:t>Místo a čas poskytování sociální služby</w:t>
      </w:r>
    </w:p>
    <w:p w14:paraId="3C528588" w14:textId="77777777" w:rsidR="00834F56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360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Služba se poskytuje na adrese: ………………………………. dále na všech místech spojených s poskytováním osobní asistence.</w:t>
      </w:r>
    </w:p>
    <w:p w14:paraId="44D995B0" w14:textId="77777777" w:rsidR="00834F56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360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Sjednaná služba se poskytuje dle potřeby Klienta.</w:t>
      </w:r>
    </w:p>
    <w:p w14:paraId="6A504E43" w14:textId="77777777" w:rsidR="00834F56" w:rsidRDefault="00834F5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5D74B90" w14:textId="77777777" w:rsidR="00834F56" w:rsidRDefault="00000000">
      <w:pPr>
        <w:ind w:left="1416" w:firstLine="707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IV. Fakultativní činnosti</w:t>
      </w:r>
    </w:p>
    <w:p w14:paraId="4F7AAA61" w14:textId="77777777" w:rsidR="00834F56" w:rsidRDefault="00000000">
      <w:pPr>
        <w:ind w:left="28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Fakultativní činnosti jsou poskytovány výjimečně, pouze Klientovi, kterému jsou poskytovány základní činnosti osobní asistence. Klient může získat informace o poskytovaných fakultativních činnostech na webových stránkách </w:t>
      </w:r>
      <w:hyperlink r:id="rId8">
        <w:r w:rsidR="00834F5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http://www.centrummotylek.cz</w:t>
        </w:r>
      </w:hyperlink>
    </w:p>
    <w:p w14:paraId="2FE727A0" w14:textId="77777777" w:rsidR="00834F56" w:rsidRDefault="0000000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2F5496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Úhrada za fakultativní činnosti může být stanovena v plné výši nákladů na tyto služby.</w:t>
      </w:r>
    </w:p>
    <w:p w14:paraId="4BF67DDC" w14:textId="0760F60E" w:rsidR="00834F56" w:rsidRDefault="00000000" w:rsidP="00EA7A6C">
      <w:pPr>
        <w:ind w:left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Ceník fakultativních služeb tvoří samostatnou přílohu Smlouvy o poskytnutí sociální služby Osobní asistence.</w:t>
      </w:r>
    </w:p>
    <w:p w14:paraId="0EBA2EC5" w14:textId="77777777" w:rsidR="00EA7A6C" w:rsidRPr="00EA7A6C" w:rsidRDefault="00EA7A6C" w:rsidP="00EA7A6C">
      <w:pPr>
        <w:ind w:left="284"/>
        <w:rPr>
          <w:rFonts w:ascii="Times New Roman" w:eastAsia="Times New Roman" w:hAnsi="Times New Roman" w:cs="Times New Roman"/>
          <w:sz w:val="24"/>
          <w:szCs w:val="24"/>
        </w:rPr>
      </w:pPr>
    </w:p>
    <w:p w14:paraId="4A473BE2" w14:textId="77777777" w:rsidR="00834F56" w:rsidRDefault="00000000" w:rsidP="00EA7A6C">
      <w:pPr>
        <w:pStyle w:val="Nadpis1"/>
        <w:numPr>
          <w:ilvl w:val="0"/>
          <w:numId w:val="0"/>
        </w:numPr>
        <w:spacing w:before="0"/>
        <w:ind w:left="2160"/>
        <w:jc w:val="left"/>
      </w:pPr>
      <w:r>
        <w:t>V. Výše úhrady a způsob jejího placení</w:t>
      </w:r>
    </w:p>
    <w:p w14:paraId="29D13A93" w14:textId="4AC58BF5" w:rsidR="00834F56" w:rsidRPr="0093268A" w:rsidRDefault="0000000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Výše úhrad je stanovena </w:t>
      </w:r>
      <w:r w:rsidR="006F5405">
        <w:rPr>
          <w:rFonts w:ascii="Times New Roman" w:eastAsia="Times New Roman" w:hAnsi="Times New Roman" w:cs="Times New Roman"/>
          <w:color w:val="000000"/>
          <w:sz w:val="24"/>
          <w:szCs w:val="24"/>
        </w:rPr>
        <w:t>v souladu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 vyhláškou č. 505/2006 Sb., kterou se provádějí některá ustanovení zákona o sociálních službách, v platném znění (dále jen „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Vyhláška k Zákonu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“). Ceník úhrad za poskytování sociální služby vydává a stanovuje Poskytovatel, a to formou samostatného dokumentu, se kterým byli Klient i osoba blízká (pokud je účastníkem této Smlouvy) seznámeni před uzavřením této Smlouvy. Kopie aktuálního ceníku úhrad je přílohou č. 1 této Smlouvy. </w:t>
      </w:r>
    </w:p>
    <w:p w14:paraId="06872882" w14:textId="77777777" w:rsidR="0093268A" w:rsidRDefault="0093268A" w:rsidP="00932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jc w:val="both"/>
        <w:rPr>
          <w:rFonts w:ascii="Times New Roman" w:eastAsia="Times New Roman" w:hAnsi="Times New Roman" w:cs="Times New Roman"/>
        </w:rPr>
      </w:pPr>
    </w:p>
    <w:p w14:paraId="5AC0DB57" w14:textId="61134A7E" w:rsidR="00834F56" w:rsidRDefault="0000000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Poskytovatel je oprávněn jednostranně změnit výši úhrad za poskytované služby </w:t>
      </w:r>
      <w:r w:rsidR="006F5405">
        <w:rPr>
          <w:rFonts w:ascii="Times New Roman" w:eastAsia="Times New Roman" w:hAnsi="Times New Roman" w:cs="Times New Roman"/>
          <w:color w:val="000000"/>
          <w:sz w:val="24"/>
          <w:szCs w:val="24"/>
        </w:rPr>
        <w:t>v souladu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 platnými právními předpisy a po předchozím písemném upozornění Klienta, který má v případě nesouhlasu právo jednostranně tuto Smlouvu vypovědět. Poskytovatel vyrozumí Klienta o jednostranném zvýšení výše úhrad za poskytované služby nejméně 15 dnů před plánovaným zvýšením. Pokud Klient v době před účinností plánovaného zvýšení úhrad podá z důvodu nesouhlasu se zvýšením úhrad výpověď, výše úhrad zůstává nezměněna do uplynutí výpovědní lhůty. Rozsah jednostranného navýšení úhrad ze strany Poskytovatele je omezen na tzv. valorizaci v závislosti na změně maximální výše úhrad za poskytování sociální služby podle Vyhlášky k Zákonu.</w:t>
      </w:r>
    </w:p>
    <w:p w14:paraId="33AB6C74" w14:textId="77777777" w:rsidR="00834F56" w:rsidRDefault="0000000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Klient je povinen uhradit částku za poskytování služby dle znění aktuální verze ceníku úhrad za služby. Výše úhrady je vypočítávána dle skutečně spotřebovaného času u uživatele nezbytného k zajištění úkonů. Netrvá-li poskytování služby, včetně času nezbytného k zajištění úkonů, celou hodinu, výše úhrady se poměrně krátí.</w:t>
      </w:r>
    </w:p>
    <w:p w14:paraId="526C5B6E" w14:textId="77777777" w:rsidR="00834F56" w:rsidRDefault="0000000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Klient se zavazuje platit úhradu podle tohoto článku:</w:t>
      </w:r>
    </w:p>
    <w:p w14:paraId="21FC7B21" w14:textId="77777777" w:rsidR="00834F56" w:rsidRDefault="00000000">
      <w:pPr>
        <w:spacing w:line="240" w:lineRule="auto"/>
        <w:ind w:left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☐a) v hotovosti v pokladně Poskytovatele nebo předáním financí odpovědnému pracovníkovi Poskytovatele, kterým je pověřená osoba (vedoucí služby, administrativní pracovník), přičemž v obojím případě mu bude vystaven příjmový pokladní doklad,</w:t>
      </w:r>
    </w:p>
    <w:p w14:paraId="6E0C779A" w14:textId="6F241024" w:rsidR="00834F56" w:rsidRDefault="00000000">
      <w:pPr>
        <w:spacing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☐b) bezhotovostní převodem na bankovní účet Poskytovatele, jehož číslo bylo sděleno Klientovi před uzavřením Smlouvy a zároveň je uvedeno v identifikačních údajích Poskytovatele v úvodu Smlouvy, přičemž jde o bankovní účet Poskytovatele č. 1610135003/2700, vedený u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Uni</w:t>
      </w:r>
      <w:proofErr w:type="spellEnd"/>
      <w:r w:rsidR="0040586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CreditBank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pod variabilním symbolem, kterým je </w:t>
      </w:r>
    </w:p>
    <w:p w14:paraId="6F554E3F" w14:textId="77777777" w:rsidR="00834F56" w:rsidRDefault="00000000">
      <w:pPr>
        <w:spacing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………….</w:t>
      </w:r>
    </w:p>
    <w:p w14:paraId="36A7B81B" w14:textId="77777777" w:rsidR="00834F56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Úhrada musí být zaplacena nejdéle do konce kalendářního měsíce, ve kterém Poskytovatel předložil Klientovi měsíční vyúčtování za poskytnuté služby. Poskytovatel předkládá Klientovi vyúčtování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nejpozději do 15. dne v kalendářním měsíci následujícím po kalendářním měsíci, v němž byly poskytnuty vyúčtované služby.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Vyúčtování se provádí formou seznamu jednotlivě poskytnutých služeb za dané období s položkovým uvedením jejich ceny. </w:t>
      </w:r>
    </w:p>
    <w:p w14:paraId="5B4EA8F7" w14:textId="77777777" w:rsidR="00834F56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Případné přeplatky na úhradách za služby poskytované Poskytovatelem podle této Smlouvy je tento povinen Klientovi vyúčtovat a vyplatit nejpozději do konce kalendářního měsíce následujícího po kalendářním měsíci, v němž přeplatky vznikly, nedohodne-li se s Klientem jinak. Poskytovatel vyplatí případný přeplatek Klientovi bezhotovostním převodem na bankovní účet sdělený Klientem, pokud nebude v konkrétním případě dohodnuto jinak.</w:t>
      </w:r>
    </w:p>
    <w:p w14:paraId="73B4FEAB" w14:textId="77777777" w:rsidR="00834F56" w:rsidRDefault="00834F56">
      <w:pPr>
        <w:spacing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19AD864" w14:textId="77777777" w:rsidR="00834F56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Klient je povinen případný nedoplatek na úhradách za služby poskytnuté Poskytovatelem podle této Smlouvy zaplatit Poskytovateli ve lhůtě 15 kalendářních dnů ode dne, kdy mu byla existence nedoplatku a jeho výše písemně oznámena Poskytovatelem.</w:t>
      </w:r>
    </w:p>
    <w:p w14:paraId="2C6C27F5" w14:textId="77777777" w:rsidR="00834F56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Pokud Klient požaduje změnu v plánování sociální služby včetně zrušení již naplánovaného jednotlivého úkonu či úkonů základních činností poskytovaných Poskytovatelem, je povinen tuto změnu oznámit Poskytovateli alespoň 24 hodin předem. V případě včas neoznámené požadované změny v plánování sociální služby, je Klient povinen Poskytovateli zaplatit úhradu za daný úkon sociální služby. </w:t>
      </w:r>
    </w:p>
    <w:p w14:paraId="4C459B40" w14:textId="77777777" w:rsidR="00834F56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Pokud Klient nemohl včas ohlásit změnu v plánování sociální služby např. v důsledku své nenadálé hospitalizace ve zdravotnickém zařízení, není povinen provést úhradu.</w:t>
      </w:r>
    </w:p>
    <w:p w14:paraId="2561C2E7" w14:textId="77777777" w:rsidR="00834F56" w:rsidRDefault="00834F56">
      <w:pPr>
        <w:spacing w:line="240" w:lineRule="auto"/>
        <w:jc w:val="both"/>
      </w:pPr>
    </w:p>
    <w:p w14:paraId="327ECF37" w14:textId="77777777" w:rsidR="00834F56" w:rsidRDefault="00000000" w:rsidP="00EA7A6C">
      <w:pPr>
        <w:pStyle w:val="Nadpis1"/>
        <w:numPr>
          <w:ilvl w:val="0"/>
          <w:numId w:val="0"/>
        </w:numPr>
        <w:ind w:left="1800"/>
        <w:jc w:val="left"/>
      </w:pPr>
      <w:r>
        <w:t>VI. Ujednání o dodržování vnitřních pravidel stanovených Poskytovatelem pro poskytování sociální služby</w:t>
      </w:r>
    </w:p>
    <w:p w14:paraId="45E04CC5" w14:textId="77777777" w:rsidR="00834F56" w:rsidRDefault="00834F56"/>
    <w:p w14:paraId="48EDE899" w14:textId="77777777" w:rsidR="00834F56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Poskytovatel a Klient jsou povinni dodržovat také vnitřní pravidla stanovená pro poskytování sociální služby (dále „Kritéria“), dle Smlouvy. Klient prohlašuje, že si tato Kritéria před podpisem Smlouvy přečetl, případně s nimi byl seznámen jinak a zcela jim porozuměl. Klient má právo nahlížet, pořizovat si výpisy a opisy či požadovat kopii vnitřních předpisů Poskytovatele, které se týkají poskytování sociální služby.</w:t>
      </w:r>
    </w:p>
    <w:p w14:paraId="6A0116E9" w14:textId="77777777" w:rsidR="00834F56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Poskytovatel má právo měnit Kritéria v rámci zvyšování kvality poskytované služby, přičemž je povinen Klienta písemně informovat o přijatých změnách, a to nejpozději v den, který je uveden v Kritériích či vnitřním předpise jako den nabytí účinnosti Kritérií či tohoto vnitřního předpisu.</w:t>
      </w:r>
    </w:p>
    <w:p w14:paraId="46D8E6F9" w14:textId="77777777" w:rsidR="00834F56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Klient se zavazuje dodržovat povinnosti a pravidla obsažená v Kritériích a vnitřních předpisech týkajících se poskytování sociální služby dle této Smlouvy, řídit se jimi a jednat v jejich souladu.</w:t>
      </w:r>
    </w:p>
    <w:p w14:paraId="0A21C1BE" w14:textId="77777777" w:rsidR="00834F56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Klient má právo na požádání nahlédnout do spisové dokumentace, která je o něm Poskytovatelem vedena.</w:t>
      </w:r>
    </w:p>
    <w:p w14:paraId="4C123CFC" w14:textId="77777777" w:rsidR="00834F56" w:rsidRDefault="00834F5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2BA7AC4" w14:textId="77777777" w:rsidR="00834F56" w:rsidRDefault="00000000" w:rsidP="00EA7A6C">
      <w:pPr>
        <w:pStyle w:val="Nadpis1"/>
        <w:numPr>
          <w:ilvl w:val="4"/>
          <w:numId w:val="1"/>
        </w:numPr>
      </w:pPr>
      <w:r>
        <w:lastRenderedPageBreak/>
        <w:t>VII. Doba platnosti a účinnosti smlouvy</w:t>
      </w:r>
    </w:p>
    <w:p w14:paraId="7704AEA1" w14:textId="77777777" w:rsidR="00834F56" w:rsidRDefault="0000000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Smlouva nabývá platnosti a účinnosti dnem podepsání této Smlouvy.</w:t>
      </w:r>
    </w:p>
    <w:p w14:paraId="09AC5964" w14:textId="77777777" w:rsidR="00834F56" w:rsidRDefault="0000000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Smlouva se sjednává na dobu neurčitou.</w:t>
      </w:r>
    </w:p>
    <w:p w14:paraId="33EE1165" w14:textId="77777777" w:rsidR="00834F56" w:rsidRDefault="00834F5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F1E0EC8" w14:textId="77777777" w:rsidR="00834F56" w:rsidRDefault="00000000" w:rsidP="00EA7A6C">
      <w:pPr>
        <w:pStyle w:val="Nadpis1"/>
        <w:numPr>
          <w:ilvl w:val="0"/>
          <w:numId w:val="0"/>
        </w:numPr>
        <w:ind w:left="1080"/>
      </w:pPr>
      <w:r>
        <w:t>VIII. Výpovědní důvody a výpovědní lhůty</w:t>
      </w:r>
    </w:p>
    <w:p w14:paraId="4F29E63F" w14:textId="77777777" w:rsidR="00834F56" w:rsidRDefault="0000000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572E5B1" w14:textId="77777777" w:rsidR="00834F56" w:rsidRDefault="00000000">
      <w:pPr>
        <w:tabs>
          <w:tab w:val="left" w:pos="360"/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Smlouvu o poskytování sociální služby může Klient písemně i telefonicky vypovědět kdykoliv, i bez udání   důvodu. Výpovědní lhůta pro výpověď danou Klientem činí 10 kalendářních dní a počíná běžet prvním dnem kalendářního měsíce následujícího po kalendářním měsíci, v němž byla tato písemná nebo telefonní výpověď doručena Poskytovateli.</w:t>
      </w:r>
    </w:p>
    <w:p w14:paraId="73E272DE" w14:textId="77777777" w:rsidR="00834F56" w:rsidRDefault="00834F56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720"/>
        </w:tabs>
        <w:spacing w:after="0" w:line="240" w:lineRule="auto"/>
        <w:ind w:left="64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15D97FF" w14:textId="77777777" w:rsidR="00834F56" w:rsidRDefault="00000000">
      <w:pPr>
        <w:tabs>
          <w:tab w:val="left" w:pos="360"/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Poskytování sociální služby skončí také úmrtím Klienta. </w:t>
      </w:r>
    </w:p>
    <w:p w14:paraId="0E9CFA77" w14:textId="77777777" w:rsidR="00834F56" w:rsidRDefault="00834F5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7415F21" w14:textId="77777777" w:rsidR="00834F56" w:rsidRDefault="0000000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Poskytovatel může Smlouvu vypovědět pouze z těchto důvodů:</w:t>
      </w:r>
    </w:p>
    <w:p w14:paraId="61EB3BCB" w14:textId="77777777" w:rsidR="00834F56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zdravotní stav Klienta se změnil natolik, že již nespadá do okruhu osob, kterým je služba určena,</w:t>
      </w:r>
    </w:p>
    <w:p w14:paraId="1861CD8A" w14:textId="77777777" w:rsidR="00834F56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Klient hrubě porušuje své povinnosti vyplývající ze Smlouvy; za hrubé porušení Smlouvy se zejména považuje nezaplacení úhrady za poskytnutí osobní asistence za dobu delší než 1 měsíc po obdržení vyúčtování,</w:t>
      </w:r>
    </w:p>
    <w:p w14:paraId="7B16E518" w14:textId="77777777" w:rsidR="00834F56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Klient i po opětovném ústním a písemném napomenutí hrubě porušuje povinnosti, které vyplývají z Vnitřních pravidel pro poskytování osobní asistence,</w:t>
      </w:r>
    </w:p>
    <w:p w14:paraId="385FD23D" w14:textId="77777777" w:rsidR="00834F56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Klient nevyužívá služeb poskytovatele po dobu delší než 3 měsíců; v případě, kdy Klientovi ve využívání služby brání zdravotní důvody, může být tato lhůta na základě vzájemné dohody prodloužena dle individuálních potřeb Klienta, nejdéle však na dobu 1 roku,</w:t>
      </w:r>
    </w:p>
    <w:p w14:paraId="4F114633" w14:textId="77777777" w:rsidR="00834F56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Klient se chová k pracovníkům Poskytovatele způsobem, jehož záměr nebo důsledek vede ke snížení důstojnosti fyzické osoby nebo k vytváření nepřátelského, ponižujícího a zneklidňujícího prostředí, nebo je toto chování v rozporu s dobrými mravy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14:paraId="64BEFCC6" w14:textId="77777777" w:rsidR="00834F56" w:rsidRDefault="00000000">
      <w:pPr>
        <w:rPr>
          <w:rFonts w:ascii="Times New Roman" w:eastAsia="Times New Roman" w:hAnsi="Times New Roman" w:cs="Times New Roman"/>
        </w:rPr>
      </w:pPr>
      <w:r>
        <w:br w:type="page"/>
      </w:r>
    </w:p>
    <w:p w14:paraId="0DF42780" w14:textId="77777777" w:rsidR="00834F56" w:rsidRDefault="00834F56">
      <w:pPr>
        <w:spacing w:after="0" w:line="259" w:lineRule="auto"/>
        <w:ind w:left="360"/>
        <w:jc w:val="both"/>
        <w:rPr>
          <w:rFonts w:ascii="Times New Roman" w:eastAsia="Times New Roman" w:hAnsi="Times New Roman" w:cs="Times New Roman"/>
        </w:rPr>
      </w:pPr>
    </w:p>
    <w:p w14:paraId="6A9C1EBB" w14:textId="77777777" w:rsidR="00834F56" w:rsidRDefault="0000000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Výpovědní lhůta pro výpověď danou Poskytovatelem činí 30 kalendářních dní a počíná běžet prvním dnem kalendářního měsíce následujícího po kalendářním měsíci, v němž byla písemná výpověď doručena Klientovi. Jde-li o důvod uvedený v písmenu e), je výpověď účinná okamžikem jejího doručení Klientovi (výpovědní doba se na tento případ nevztahuje).</w:t>
      </w:r>
    </w:p>
    <w:p w14:paraId="0253E5D9" w14:textId="77777777" w:rsidR="00834F56" w:rsidRDefault="0000000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Poskytování sociální služby lze též ukončit dohodou mezi Klientem a Poskytovatelem </w:t>
      </w:r>
      <w:r>
        <w:rPr>
          <w:rFonts w:ascii="Times New Roman" w:eastAsia="Times New Roman" w:hAnsi="Times New Roman" w:cs="Times New Roman"/>
          <w:sz w:val="24"/>
          <w:szCs w:val="24"/>
        </w:rPr>
        <w:br/>
        <w:t xml:space="preserve"> ke sjednanému datu.</w:t>
      </w:r>
    </w:p>
    <w:p w14:paraId="67A5573F" w14:textId="77777777" w:rsidR="00834F56" w:rsidRDefault="00000000" w:rsidP="00EA7A6C">
      <w:pPr>
        <w:pStyle w:val="Nadpis1"/>
        <w:numPr>
          <w:ilvl w:val="0"/>
          <w:numId w:val="0"/>
        </w:numPr>
        <w:ind w:left="720" w:hanging="360"/>
      </w:pPr>
      <w:r>
        <w:t>IX. Ochrana osobních údajů</w:t>
      </w:r>
    </w:p>
    <w:p w14:paraId="4D110C8A" w14:textId="77777777" w:rsidR="00834F5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Klient souhlasí s tím, aby Poskytovatel zpracovával jeho osobní údaje včetně citlivých údajů ve smyslu zákona č. 101/2000 Sb., o ochraně osobních údajů a o změně některých zákonů, ve znění pozdějších předpisů, a to v rozsahu nezbytném pro poskytování sociální služby "osobní asistence" sjednané touto smlouvou. Klient rovněž souhlasí s pořizováním kopií předložených listin a dokladů, které se vztahují k sjednané sociální službě a se zařazením těchto kopií do spisové dokumentace.</w:t>
      </w:r>
    </w:p>
    <w:p w14:paraId="221AF642" w14:textId="77777777" w:rsidR="00834F56" w:rsidRDefault="00834F5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F65F992" w14:textId="77777777" w:rsidR="00834F56" w:rsidRDefault="00000000" w:rsidP="00EA7A6C">
      <w:pPr>
        <w:pStyle w:val="Nadpis1"/>
        <w:numPr>
          <w:ilvl w:val="0"/>
          <w:numId w:val="0"/>
        </w:numPr>
        <w:ind w:left="720" w:hanging="360"/>
      </w:pPr>
      <w:r>
        <w:t>X. Práva a povinnosti smluvních stran</w:t>
      </w:r>
    </w:p>
    <w:p w14:paraId="06244DB4" w14:textId="77777777" w:rsidR="00834F56" w:rsidRDefault="0000000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Klient má právo si stěžovat u poskytovatele na kvalitu nebo způsob poskytování sociálních služeb. Stížnost může v zájmu Klienta podat kdokoli (sám Klient nebo jeho opatrovník/zákonný zástupce, rodinný příslušník apod.):</w:t>
      </w:r>
    </w:p>
    <w:p w14:paraId="39C5A904" w14:textId="77777777" w:rsidR="00834F56" w:rsidRDefault="00834F56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EF1C1E3" w14:textId="77777777" w:rsidR="00834F56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písemně či ústně – u kteréhokoliv zaměstnance</w:t>
      </w:r>
    </w:p>
    <w:p w14:paraId="4BA80D96" w14:textId="77777777" w:rsidR="00834F56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poštou – na adresu kanceláře osobní asistence viz str. 1</w:t>
      </w:r>
    </w:p>
    <w:p w14:paraId="091E1188" w14:textId="77777777" w:rsidR="00834F56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telefonicky – na tel. č. +420 732 860 725, +420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703 629 431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6193404F" w14:textId="77777777" w:rsidR="00834F56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elektronicky na e-mail: </w:t>
      </w:r>
      <w:hyperlink r:id="rId9">
        <w:r w:rsidR="00834F56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reditelka@centrummotylek.cz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kafkova@centrummotylek.cz,</w:t>
      </w:r>
    </w:p>
    <w:p w14:paraId="6916EF7D" w14:textId="77777777" w:rsidR="00834F56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64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Lhůta pro vyřízení stížnosti je 30 dnů.</w:t>
      </w:r>
    </w:p>
    <w:p w14:paraId="2FEE719E" w14:textId="77777777" w:rsidR="00834F56" w:rsidRDefault="00000000">
      <w:pPr>
        <w:spacing w:after="0" w:line="240" w:lineRule="auto"/>
        <w:ind w:left="64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Stížnost může být podána i anonymně.</w:t>
      </w:r>
    </w:p>
    <w:p w14:paraId="698980C1" w14:textId="77777777" w:rsidR="00834F56" w:rsidRDefault="00000000">
      <w:pPr>
        <w:spacing w:after="0" w:line="240" w:lineRule="auto"/>
        <w:ind w:left="643"/>
        <w:jc w:val="both"/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Odpověď na anonymní stížnost se vyvěsí v kanceláři služby a na webových stránkách: </w:t>
      </w:r>
      <w:hyperlink r:id="rId10">
        <w:r w:rsidR="00834F5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http://www.centrummotylek.cz</w:t>
        </w:r>
      </w:hyperlink>
    </w:p>
    <w:p w14:paraId="5B1D5B75" w14:textId="77777777" w:rsidR="00834F56" w:rsidRDefault="00000000">
      <w:pP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u w:val="single"/>
        </w:rPr>
      </w:pPr>
      <w:r>
        <w:br w:type="page"/>
      </w:r>
    </w:p>
    <w:p w14:paraId="104A6E33" w14:textId="77777777" w:rsidR="00834F56" w:rsidRDefault="00834F5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2725413" w14:textId="77777777" w:rsidR="00834F56" w:rsidRDefault="00000000" w:rsidP="00EA7A6C">
      <w:pPr>
        <w:pStyle w:val="Nadpis1"/>
        <w:numPr>
          <w:ilvl w:val="0"/>
          <w:numId w:val="0"/>
        </w:numPr>
        <w:ind w:left="720" w:hanging="360"/>
      </w:pPr>
      <w:r>
        <w:t>XI. Závěrečná ustanovení</w:t>
      </w:r>
    </w:p>
    <w:p w14:paraId="4710238F" w14:textId="77777777" w:rsidR="00834F56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Smlouva je vyhotovena ve dvou vyhotoveních s platností originálu. Každý z podepsaných účastníků obdrží jedno vyhotovení.</w:t>
      </w:r>
    </w:p>
    <w:p w14:paraId="513109CD" w14:textId="77777777" w:rsidR="00834F56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Smlouva může být měněna pouze písemnou formou, a to vzestupně číslovanými dodatky k této Smlouvě.</w:t>
      </w:r>
    </w:p>
    <w:p w14:paraId="6151EA0B" w14:textId="77777777" w:rsidR="00834F56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Smluvní strany prohlašují, že Smlouva vyjadřuje jejich pravou a svobodnou vůli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 že Smlouvu neuzavřely v tísni či za nápadně nevýhodných podmínek. </w:t>
      </w:r>
    </w:p>
    <w:p w14:paraId="1E8C8968" w14:textId="77777777" w:rsidR="00834F56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Smluvní strany prohlašují, že obsahu Smlouvy rozumí a s jejím obsahem plně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 bezvýhradně souhlasí, což stvrzují svými podpisy.</w:t>
      </w:r>
    </w:p>
    <w:p w14:paraId="1080135B" w14:textId="77777777" w:rsidR="00834F56" w:rsidRDefault="00000000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Přílohy:</w:t>
      </w:r>
    </w:p>
    <w:p w14:paraId="1C7342DB" w14:textId="400C4BA6" w:rsidR="00834F56" w:rsidRDefault="00000000">
      <w:pPr>
        <w:spacing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Příloha č. </w:t>
      </w:r>
      <w:r w:rsidR="0040586C">
        <w:rPr>
          <w:rFonts w:ascii="Times New Roman" w:eastAsia="Times New Roman" w:hAnsi="Times New Roman" w:cs="Times New Roman"/>
          <w:i/>
          <w:iCs/>
          <w:sz w:val="24"/>
          <w:szCs w:val="24"/>
        </w:rPr>
        <w:t>1 - Ceník</w:t>
      </w:r>
    </w:p>
    <w:p w14:paraId="0CD89943" w14:textId="61D34F47" w:rsidR="00834F56" w:rsidRDefault="00000000">
      <w:pPr>
        <w:spacing w:after="160" w:line="259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Příloha č. 2</w:t>
      </w:r>
      <w:r w:rsidR="0040586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-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Souhlas se zpracováním osobních údajů klienta Centra Motýlek Luby</w:t>
      </w:r>
    </w:p>
    <w:p w14:paraId="6C7C60AD" w14:textId="3A8F8380" w:rsidR="00834F56" w:rsidRDefault="00000000">
      <w:pPr>
        <w:spacing w:after="160" w:line="259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Příloha č. 3</w:t>
      </w:r>
      <w:r w:rsidR="0040586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- Práva uživatelů</w:t>
      </w:r>
    </w:p>
    <w:p w14:paraId="7A95B5AB" w14:textId="52DC6781" w:rsidR="00834F56" w:rsidRDefault="00000000">
      <w:pPr>
        <w:spacing w:after="160" w:line="259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Příloha č. 4</w:t>
      </w:r>
      <w:r w:rsidR="0040586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-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Ceník fakultativních činností</w:t>
      </w:r>
    </w:p>
    <w:p w14:paraId="5C6765D1" w14:textId="77777777" w:rsidR="00834F56" w:rsidRDefault="00834F56">
      <w:pPr>
        <w:spacing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05B9F725" w14:textId="77777777" w:rsidR="00834F56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 ………………………………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…….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A4AEF5A" w14:textId="77777777" w:rsidR="00834F56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Datum ……………………………….</w:t>
      </w:r>
    </w:p>
    <w:p w14:paraId="37CD3047" w14:textId="77777777" w:rsidR="00834F56" w:rsidRDefault="00834F5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5C1F2CD" w14:textId="77777777" w:rsidR="00834F5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………………………………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………………………….</w:t>
      </w:r>
    </w:p>
    <w:p w14:paraId="0C8C889A" w14:textId="77777777" w:rsidR="00834F5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Klient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       zástupce Klienta </w:t>
      </w:r>
    </w:p>
    <w:p w14:paraId="06614587" w14:textId="77777777" w:rsidR="00834F56" w:rsidRDefault="00834F5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CB50DC1" w14:textId="77777777" w:rsidR="00834F5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…………………………………….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             ………………………….</w:t>
      </w:r>
    </w:p>
    <w:p w14:paraId="28DD8A6B" w14:textId="77777777" w:rsidR="00834F5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firstLine="696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Poskytovatel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osoba blízká</w:t>
      </w:r>
    </w:p>
    <w:sectPr w:rsidR="00834F56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F99142" w14:textId="77777777" w:rsidR="000926C6" w:rsidRDefault="000926C6">
      <w:pPr>
        <w:spacing w:after="0" w:line="240" w:lineRule="auto"/>
      </w:pPr>
      <w:r>
        <w:separator/>
      </w:r>
    </w:p>
  </w:endnote>
  <w:endnote w:type="continuationSeparator" w:id="0">
    <w:p w14:paraId="46515C07" w14:textId="77777777" w:rsidR="000926C6" w:rsidRDefault="000926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  <w:embedRegular r:id="rId1" w:fontKey="{AD5E3305-5C9A-4E31-8C7E-A1B822E5DFAA}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2" w:fontKey="{99A669A1-D68A-4B39-96B0-3EC11684548E}"/>
    <w:embedBold r:id="rId3" w:fontKey="{B9C98AE8-2FAE-41B7-8E15-8EE3E5278D74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Italic r:id="rId4" w:fontKey="{AE28FB7F-EF66-4876-AC0D-84FA1249B47C}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  <w:embedRegular r:id="rId5" w:fontKey="{897A36C7-2035-407E-87E0-332C659E6C1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035FE9" w14:textId="77777777" w:rsidR="00834F56" w:rsidRDefault="00834F56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color w:val="000000"/>
      </w:rPr>
    </w:pPr>
  </w:p>
  <w:tbl>
    <w:tblPr>
      <w:tblStyle w:val="a0"/>
      <w:tblW w:w="9645" w:type="dxa"/>
      <w:tblInd w:w="0" w:type="dxa"/>
      <w:tblLayout w:type="fixed"/>
      <w:tblLook w:val="0400" w:firstRow="0" w:lastRow="0" w:firstColumn="0" w:lastColumn="0" w:noHBand="0" w:noVBand="1"/>
    </w:tblPr>
    <w:tblGrid>
      <w:gridCol w:w="3285"/>
      <w:gridCol w:w="3870"/>
      <w:gridCol w:w="2490"/>
    </w:tblGrid>
    <w:tr w:rsidR="00834F56" w14:paraId="3BEBAB65" w14:textId="77777777">
      <w:tc>
        <w:tcPr>
          <w:tcW w:w="3285" w:type="dxa"/>
          <w:tcBorders>
            <w:top w:val="single" w:sz="4" w:space="0" w:color="FFFFFF"/>
            <w:left w:val="single" w:sz="4" w:space="0" w:color="FFFFFF"/>
            <w:bottom w:val="single" w:sz="4" w:space="0" w:color="FFFFFF"/>
          </w:tcBorders>
          <w:tcMar>
            <w:top w:w="55" w:type="dxa"/>
            <w:left w:w="55" w:type="dxa"/>
            <w:bottom w:w="55" w:type="dxa"/>
            <w:right w:w="55" w:type="dxa"/>
          </w:tcMar>
        </w:tcPr>
        <w:p w14:paraId="48833833" w14:textId="77777777" w:rsidR="00834F56" w:rsidRDefault="00000000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="Times New Roman" w:eastAsia="Times New Roman" w:hAnsi="Times New Roman" w:cs="Times New Roman"/>
              <w:color w:val="00000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color w:val="000000"/>
              <w:sz w:val="18"/>
              <w:szCs w:val="18"/>
            </w:rPr>
            <w:t>Bc. Lucie Bartakovicsová, MBA</w:t>
          </w:r>
        </w:p>
        <w:p w14:paraId="6D0FCC19" w14:textId="77777777" w:rsidR="00834F56" w:rsidRDefault="00000000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="Times New Roman" w:eastAsia="Times New Roman" w:hAnsi="Times New Roman" w:cs="Times New Roman"/>
              <w:color w:val="00000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color w:val="000000"/>
              <w:sz w:val="18"/>
              <w:szCs w:val="18"/>
            </w:rPr>
            <w:t>ředitelka</w:t>
          </w:r>
        </w:p>
        <w:p w14:paraId="1215D78B" w14:textId="77777777" w:rsidR="00834F56" w:rsidRDefault="00000000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="Times New Roman" w:eastAsia="Times New Roman" w:hAnsi="Times New Roman" w:cs="Times New Roman"/>
              <w:color w:val="00000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color w:val="000000"/>
              <w:sz w:val="18"/>
              <w:szCs w:val="18"/>
            </w:rPr>
            <w:t>Tel.: +420 732 860 725</w:t>
          </w:r>
        </w:p>
        <w:p w14:paraId="6AFA97BB" w14:textId="77777777" w:rsidR="00834F56" w:rsidRDefault="00000000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="Times New Roman" w:eastAsia="Times New Roman" w:hAnsi="Times New Roman" w:cs="Times New Roman"/>
              <w:color w:val="00000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color w:val="000000"/>
              <w:sz w:val="18"/>
              <w:szCs w:val="18"/>
            </w:rPr>
            <w:t>reditelka@centrummotylek.cz</w:t>
          </w:r>
        </w:p>
      </w:tc>
      <w:tc>
        <w:tcPr>
          <w:tcW w:w="3870" w:type="dxa"/>
          <w:tcBorders>
            <w:top w:val="single" w:sz="4" w:space="0" w:color="FFFFFF"/>
            <w:left w:val="single" w:sz="4" w:space="0" w:color="FFFFFF"/>
            <w:bottom w:val="single" w:sz="4" w:space="0" w:color="FFFFFF"/>
          </w:tcBorders>
          <w:tcMar>
            <w:top w:w="55" w:type="dxa"/>
            <w:left w:w="55" w:type="dxa"/>
            <w:bottom w:w="55" w:type="dxa"/>
            <w:right w:w="55" w:type="dxa"/>
          </w:tcMar>
        </w:tcPr>
        <w:p w14:paraId="2A9BCF88" w14:textId="77777777" w:rsidR="00834F56" w:rsidRDefault="00000000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="Times New Roman" w:eastAsia="Times New Roman" w:hAnsi="Times New Roman" w:cs="Times New Roman"/>
              <w:color w:val="00000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color w:val="000000"/>
              <w:sz w:val="18"/>
              <w:szCs w:val="18"/>
            </w:rPr>
            <w:t>Centrum Motýlek Luby z. ú.</w:t>
          </w:r>
        </w:p>
        <w:p w14:paraId="36754BC7" w14:textId="77777777" w:rsidR="00834F56" w:rsidRDefault="00000000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="Times New Roman" w:eastAsia="Times New Roman" w:hAnsi="Times New Roman" w:cs="Times New Roman"/>
              <w:color w:val="00000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z w:val="18"/>
              <w:szCs w:val="18"/>
            </w:rPr>
            <w:t>Příčná 55</w:t>
          </w:r>
        </w:p>
        <w:p w14:paraId="4CE8F40C" w14:textId="77777777" w:rsidR="00834F56" w:rsidRDefault="00000000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="Times New Roman" w:eastAsia="Times New Roman" w:hAnsi="Times New Roman" w:cs="Times New Roman"/>
              <w:color w:val="00000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color w:val="000000"/>
              <w:sz w:val="18"/>
              <w:szCs w:val="18"/>
            </w:rPr>
            <w:t>351 37 Luby u Chebu</w:t>
          </w:r>
          <w:r>
            <w:rPr>
              <w:rFonts w:ascii="Times New Roman" w:eastAsia="Times New Roman" w:hAnsi="Times New Roman" w:cs="Times New Roman"/>
              <w:color w:val="000000"/>
              <w:sz w:val="18"/>
              <w:szCs w:val="18"/>
            </w:rPr>
            <w:br/>
            <w:t>http://www.centrummotylek.cz/</w:t>
          </w:r>
        </w:p>
      </w:tc>
      <w:tc>
        <w:tcPr>
          <w:tcW w:w="2490" w:type="dxa"/>
          <w:tcBorders>
            <w:top w:val="single" w:sz="4" w:space="0" w:color="FFFFFF"/>
            <w:left w:val="single" w:sz="4" w:space="0" w:color="FFFFFF"/>
            <w:bottom w:val="single" w:sz="4" w:space="0" w:color="FFFFFF"/>
            <w:right w:val="single" w:sz="4" w:space="0" w:color="FFFFFF"/>
          </w:tcBorders>
          <w:tcMar>
            <w:top w:w="55" w:type="dxa"/>
            <w:left w:w="55" w:type="dxa"/>
            <w:bottom w:w="55" w:type="dxa"/>
            <w:right w:w="55" w:type="dxa"/>
          </w:tcMar>
        </w:tcPr>
        <w:p w14:paraId="1FE759A3" w14:textId="77777777" w:rsidR="00834F56" w:rsidRDefault="00000000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="Times New Roman" w:eastAsia="Times New Roman" w:hAnsi="Times New Roman" w:cs="Times New Roman"/>
              <w:color w:val="00000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color w:val="000000"/>
              <w:sz w:val="18"/>
              <w:szCs w:val="18"/>
            </w:rPr>
            <w:t>IČO: 19362315</w:t>
          </w:r>
        </w:p>
        <w:p w14:paraId="09667D90" w14:textId="77777777" w:rsidR="00834F56" w:rsidRDefault="00000000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color w:val="000000"/>
              <w:sz w:val="18"/>
              <w:szCs w:val="18"/>
            </w:rPr>
            <w:t>DIČ: CZ19362315 (nejsme plátci DPH)</w:t>
          </w:r>
          <w:r>
            <w:rPr>
              <w:rFonts w:ascii="Times New Roman" w:eastAsia="Times New Roman" w:hAnsi="Times New Roman" w:cs="Times New Roman"/>
              <w:color w:val="000000"/>
              <w:sz w:val="18"/>
              <w:szCs w:val="18"/>
            </w:rPr>
            <w:br/>
            <w:t>Bankovní spojení</w:t>
          </w:r>
          <w:r>
            <w:rPr>
              <w:rFonts w:ascii="Times New Roman" w:eastAsia="Times New Roman" w:hAnsi="Times New Roman" w:cs="Times New Roman"/>
              <w:color w:val="222222"/>
              <w:sz w:val="18"/>
              <w:szCs w:val="18"/>
            </w:rPr>
            <w:t xml:space="preserve">: </w:t>
          </w:r>
          <w:r>
            <w:rPr>
              <w:rFonts w:ascii="Times New Roman" w:eastAsia="Times New Roman" w:hAnsi="Times New Roman" w:cs="Times New Roman"/>
              <w:color w:val="222222"/>
              <w:sz w:val="18"/>
              <w:szCs w:val="18"/>
            </w:rPr>
            <w:br/>
            <w:t>1610135003/2700</w:t>
          </w:r>
          <w:r>
            <w:rPr>
              <w:rFonts w:ascii="Times New Roman" w:eastAsia="Times New Roman" w:hAnsi="Times New Roman" w:cs="Times New Roman"/>
              <w:color w:val="000000"/>
              <w:sz w:val="18"/>
              <w:szCs w:val="18"/>
            </w:rPr>
            <w:t xml:space="preserve"> </w:t>
          </w:r>
        </w:p>
      </w:tc>
    </w:tr>
  </w:tbl>
  <w:p w14:paraId="5B1B105D" w14:textId="77777777" w:rsidR="00834F56" w:rsidRDefault="00834F56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6129F2" w14:textId="77777777" w:rsidR="000926C6" w:rsidRDefault="000926C6">
      <w:pPr>
        <w:spacing w:after="0" w:line="240" w:lineRule="auto"/>
      </w:pPr>
      <w:r>
        <w:separator/>
      </w:r>
    </w:p>
  </w:footnote>
  <w:footnote w:type="continuationSeparator" w:id="0">
    <w:p w14:paraId="358AF516" w14:textId="77777777" w:rsidR="000926C6" w:rsidRDefault="000926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8E2ADB" w14:textId="77777777" w:rsidR="00834F56" w:rsidRDefault="00000000">
    <w:pPr>
      <w:widowControl w:val="0"/>
      <w:pBdr>
        <w:top w:val="nil"/>
        <w:left w:val="nil"/>
        <w:bottom w:val="nil"/>
        <w:right w:val="nil"/>
        <w:between w:val="nil"/>
      </w:pBdr>
      <w:spacing w:after="0" w:line="240" w:lineRule="auto"/>
      <w:ind w:left="4963"/>
      <w:rPr>
        <w:rFonts w:ascii="Times New Roman" w:eastAsia="Times New Roman" w:hAnsi="Times New Roman" w:cs="Times New Roman"/>
        <w:color w:val="000000"/>
        <w:sz w:val="24"/>
        <w:szCs w:val="24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70E4570B" wp14:editId="02EC26C1">
          <wp:simplePos x="0" y="0"/>
          <wp:positionH relativeFrom="column">
            <wp:posOffset>-298448</wp:posOffset>
          </wp:positionH>
          <wp:positionV relativeFrom="paragraph">
            <wp:posOffset>-5078</wp:posOffset>
          </wp:positionV>
          <wp:extent cx="1905000" cy="1144270"/>
          <wp:effectExtent l="0" t="0" r="0" b="0"/>
          <wp:wrapSquare wrapText="bothSides" distT="0" distB="0" distL="114300" distR="114300"/>
          <wp:docPr id="96067257" name="image1.jpg" descr="Obsah obrázku kresba, klipart, květina, ilustrace&#10;&#10;Popis byl vytvořen automaticky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Obsah obrázku kresba, klipart, květina, ilustrace&#10;&#10;Popis byl vytvořen automaticky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905000" cy="11442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E0EE228" w14:textId="77777777" w:rsidR="00834F56" w:rsidRDefault="00000000">
    <w:pPr>
      <w:widowControl w:val="0"/>
      <w:pBdr>
        <w:top w:val="nil"/>
        <w:left w:val="nil"/>
        <w:bottom w:val="nil"/>
        <w:right w:val="nil"/>
        <w:between w:val="nil"/>
      </w:pBdr>
      <w:spacing w:after="0" w:line="240" w:lineRule="auto"/>
      <w:ind w:left="4963"/>
      <w:jc w:val="right"/>
      <w:rPr>
        <w:rFonts w:ascii="Times New Roman" w:eastAsia="Times New Roman" w:hAnsi="Times New Roman" w:cs="Times New Roman"/>
        <w:b/>
        <w:bCs/>
        <w:color w:val="000000"/>
      </w:rPr>
    </w:pPr>
    <w:r>
      <w:rPr>
        <w:rFonts w:ascii="Times New Roman" w:eastAsia="Times New Roman" w:hAnsi="Times New Roman" w:cs="Times New Roman"/>
        <w:b/>
        <w:bCs/>
        <w:color w:val="000000"/>
      </w:rPr>
      <w:t>Centrum Motýlek Luby z. ú.</w:t>
    </w:r>
  </w:p>
  <w:p w14:paraId="1C070721" w14:textId="77777777" w:rsidR="00834F56" w:rsidRDefault="00000000">
    <w:pPr>
      <w:widowControl w:val="0"/>
      <w:pBdr>
        <w:top w:val="nil"/>
        <w:left w:val="nil"/>
        <w:bottom w:val="nil"/>
        <w:right w:val="nil"/>
        <w:between w:val="nil"/>
      </w:pBdr>
      <w:spacing w:after="0" w:line="240" w:lineRule="auto"/>
      <w:ind w:left="4963"/>
      <w:jc w:val="right"/>
      <w:rPr>
        <w:rFonts w:ascii="Times New Roman" w:eastAsia="Times New Roman" w:hAnsi="Times New Roman" w:cs="Times New Roman"/>
        <w:b/>
        <w:bCs/>
        <w:color w:val="000000"/>
      </w:rPr>
    </w:pPr>
    <w:r>
      <w:rPr>
        <w:rFonts w:ascii="Times New Roman" w:eastAsia="Times New Roman" w:hAnsi="Times New Roman" w:cs="Times New Roman"/>
        <w:b/>
        <w:bCs/>
      </w:rPr>
      <w:t>Příčná 55</w:t>
    </w:r>
  </w:p>
  <w:p w14:paraId="54A9345C" w14:textId="77777777" w:rsidR="00834F5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left="4963"/>
      <w:jc w:val="right"/>
      <w:rPr>
        <w:rFonts w:ascii="Times New Roman" w:eastAsia="Times New Roman" w:hAnsi="Times New Roman" w:cs="Times New Roman"/>
        <w:color w:val="000000"/>
      </w:rPr>
    </w:pPr>
    <w:r>
      <w:rPr>
        <w:rFonts w:ascii="Times New Roman" w:eastAsia="Times New Roman" w:hAnsi="Times New Roman" w:cs="Times New Roman"/>
        <w:b/>
        <w:bCs/>
        <w:color w:val="000000"/>
      </w:rPr>
      <w:t>351 37 Luby u Chebu</w:t>
    </w:r>
    <w:r>
      <w:rPr>
        <w:rFonts w:ascii="Times New Roman" w:eastAsia="Times New Roman" w:hAnsi="Times New Roman" w:cs="Times New Roman"/>
        <w:b/>
        <w:bCs/>
        <w:color w:val="000000"/>
      </w:rPr>
      <w:br/>
      <w:t>Tel.: +420 732 860 725</w:t>
    </w:r>
    <w:r>
      <w:rPr>
        <w:rFonts w:ascii="Times New Roman" w:eastAsia="Times New Roman" w:hAnsi="Times New Roman" w:cs="Times New Roman"/>
        <w:color w:val="000000"/>
      </w:rPr>
      <w:br/>
      <w:t>IČO: 19362315</w:t>
    </w:r>
  </w:p>
  <w:p w14:paraId="7A4A902D" w14:textId="77777777" w:rsidR="00834F5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left="4963"/>
      <w:jc w:val="right"/>
      <w:rPr>
        <w:color w:val="000000"/>
      </w:rPr>
    </w:pPr>
    <w:r>
      <w:rPr>
        <w:rFonts w:ascii="Times New Roman" w:eastAsia="Times New Roman" w:hAnsi="Times New Roman" w:cs="Times New Roman"/>
        <w:color w:val="000000"/>
      </w:rPr>
      <w:t>DIČ: CZ19362315 (nejsme plátci DPH)</w:t>
    </w:r>
    <w:r>
      <w:rPr>
        <w:rFonts w:ascii="Times New Roman" w:eastAsia="Times New Roman" w:hAnsi="Times New Roman" w:cs="Times New Roman"/>
        <w:color w:val="000000"/>
      </w:rPr>
      <w:br/>
      <w:t>Bankovní spojení</w:t>
    </w:r>
    <w:r>
      <w:rPr>
        <w:rFonts w:ascii="Times New Roman" w:eastAsia="Times New Roman" w:hAnsi="Times New Roman" w:cs="Times New Roman"/>
        <w:color w:val="222222"/>
      </w:rPr>
      <w:t>: 1610135003/270</w:t>
    </w:r>
    <w:r>
      <w:rPr>
        <w:color w:val="222222"/>
      </w:rPr>
      <w:t>0</w:t>
    </w:r>
    <w:r>
      <w:rPr>
        <w:color w:val="000000"/>
      </w:rPr>
      <w:t xml:space="preserve"> </w:t>
    </w:r>
  </w:p>
  <w:p w14:paraId="1989F7A0" w14:textId="77777777" w:rsidR="00834F56" w:rsidRDefault="00834F56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B908F4"/>
    <w:multiLevelType w:val="multilevel"/>
    <w:tmpl w:val="75524C20"/>
    <w:lvl w:ilvl="0">
      <w:start w:val="1"/>
      <w:numFmt w:val="decimal"/>
      <w:lvlText w:val="%1)"/>
      <w:lvlJc w:val="left"/>
      <w:pPr>
        <w:ind w:left="786" w:hanging="360"/>
      </w:pPr>
      <w:rPr>
        <w:rFonts w:ascii="Times New Roman" w:eastAsia="Times New Roman" w:hAnsi="Times New Roman" w:cs="Times New Roman"/>
        <w:color w:val="000000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635A9D"/>
    <w:multiLevelType w:val="multilevel"/>
    <w:tmpl w:val="0B8C7AF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F42B94"/>
    <w:multiLevelType w:val="multilevel"/>
    <w:tmpl w:val="070460F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495C0CEA"/>
    <w:multiLevelType w:val="multilevel"/>
    <w:tmpl w:val="39E6901A"/>
    <w:lvl w:ilvl="0">
      <w:start w:val="1"/>
      <w:numFmt w:val="decimal"/>
      <w:lvlText w:val="%1)"/>
      <w:lvlJc w:val="left"/>
      <w:pPr>
        <w:ind w:left="501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221" w:hanging="360"/>
      </w:pPr>
    </w:lvl>
    <w:lvl w:ilvl="2">
      <w:start w:val="1"/>
      <w:numFmt w:val="lowerRoman"/>
      <w:lvlText w:val="%3."/>
      <w:lvlJc w:val="right"/>
      <w:pPr>
        <w:ind w:left="1941" w:hanging="180"/>
      </w:pPr>
    </w:lvl>
    <w:lvl w:ilvl="3">
      <w:start w:val="1"/>
      <w:numFmt w:val="decimal"/>
      <w:lvlText w:val="%4."/>
      <w:lvlJc w:val="left"/>
      <w:pPr>
        <w:ind w:left="2661" w:hanging="360"/>
      </w:pPr>
    </w:lvl>
    <w:lvl w:ilvl="4">
      <w:start w:val="1"/>
      <w:numFmt w:val="lowerLetter"/>
      <w:lvlText w:val="%5."/>
      <w:lvlJc w:val="left"/>
      <w:pPr>
        <w:ind w:left="3381" w:hanging="360"/>
      </w:pPr>
    </w:lvl>
    <w:lvl w:ilvl="5">
      <w:start w:val="1"/>
      <w:numFmt w:val="lowerRoman"/>
      <w:lvlText w:val="%6."/>
      <w:lvlJc w:val="right"/>
      <w:pPr>
        <w:ind w:left="4101" w:hanging="180"/>
      </w:pPr>
    </w:lvl>
    <w:lvl w:ilvl="6">
      <w:start w:val="1"/>
      <w:numFmt w:val="decimal"/>
      <w:lvlText w:val="%7."/>
      <w:lvlJc w:val="left"/>
      <w:pPr>
        <w:ind w:left="4821" w:hanging="360"/>
      </w:pPr>
    </w:lvl>
    <w:lvl w:ilvl="7">
      <w:start w:val="1"/>
      <w:numFmt w:val="lowerLetter"/>
      <w:lvlText w:val="%8."/>
      <w:lvlJc w:val="left"/>
      <w:pPr>
        <w:ind w:left="5541" w:hanging="360"/>
      </w:pPr>
    </w:lvl>
    <w:lvl w:ilvl="8">
      <w:start w:val="1"/>
      <w:numFmt w:val="lowerRoman"/>
      <w:lvlText w:val="%9."/>
      <w:lvlJc w:val="right"/>
      <w:pPr>
        <w:ind w:left="6261" w:hanging="180"/>
      </w:pPr>
    </w:lvl>
  </w:abstractNum>
  <w:abstractNum w:abstractNumId="4" w15:restartNumberingAfterBreak="0">
    <w:nsid w:val="4E711743"/>
    <w:multiLevelType w:val="hybridMultilevel"/>
    <w:tmpl w:val="A30CA374"/>
    <w:lvl w:ilvl="0" w:tplc="13307558">
      <w:start w:val="1"/>
      <w:numFmt w:val="lowerLetter"/>
      <w:lvlText w:val="%1)"/>
      <w:lvlJc w:val="left"/>
      <w:pPr>
        <w:ind w:left="1070" w:hanging="360"/>
      </w:pPr>
      <w:rPr>
        <w:b w:val="0"/>
        <w:bCs/>
        <w:color w:val="auto"/>
      </w:rPr>
    </w:lvl>
    <w:lvl w:ilvl="1" w:tplc="04050019">
      <w:start w:val="1"/>
      <w:numFmt w:val="lowerLetter"/>
      <w:lvlText w:val="%2."/>
      <w:lvlJc w:val="left"/>
      <w:pPr>
        <w:ind w:left="1723" w:hanging="360"/>
      </w:pPr>
    </w:lvl>
    <w:lvl w:ilvl="2" w:tplc="0405001B">
      <w:start w:val="1"/>
      <w:numFmt w:val="lowerRoman"/>
      <w:lvlText w:val="%3."/>
      <w:lvlJc w:val="right"/>
      <w:pPr>
        <w:ind w:left="2443" w:hanging="180"/>
      </w:pPr>
    </w:lvl>
    <w:lvl w:ilvl="3" w:tplc="0405000F">
      <w:start w:val="1"/>
      <w:numFmt w:val="decimal"/>
      <w:lvlText w:val="%4."/>
      <w:lvlJc w:val="left"/>
      <w:pPr>
        <w:ind w:left="3163" w:hanging="360"/>
      </w:pPr>
    </w:lvl>
    <w:lvl w:ilvl="4" w:tplc="04050019">
      <w:start w:val="1"/>
      <w:numFmt w:val="lowerLetter"/>
      <w:lvlText w:val="%5."/>
      <w:lvlJc w:val="left"/>
      <w:pPr>
        <w:ind w:left="3883" w:hanging="360"/>
      </w:pPr>
    </w:lvl>
    <w:lvl w:ilvl="5" w:tplc="0405001B">
      <w:start w:val="1"/>
      <w:numFmt w:val="lowerRoman"/>
      <w:lvlText w:val="%6."/>
      <w:lvlJc w:val="right"/>
      <w:pPr>
        <w:ind w:left="4603" w:hanging="180"/>
      </w:pPr>
    </w:lvl>
    <w:lvl w:ilvl="6" w:tplc="0405000F">
      <w:start w:val="1"/>
      <w:numFmt w:val="decimal"/>
      <w:lvlText w:val="%7."/>
      <w:lvlJc w:val="left"/>
      <w:pPr>
        <w:ind w:left="5323" w:hanging="360"/>
      </w:pPr>
    </w:lvl>
    <w:lvl w:ilvl="7" w:tplc="04050019">
      <w:start w:val="1"/>
      <w:numFmt w:val="lowerLetter"/>
      <w:lvlText w:val="%8."/>
      <w:lvlJc w:val="left"/>
      <w:pPr>
        <w:ind w:left="6043" w:hanging="360"/>
      </w:pPr>
    </w:lvl>
    <w:lvl w:ilvl="8" w:tplc="0405001B">
      <w:start w:val="1"/>
      <w:numFmt w:val="lowerRoman"/>
      <w:lvlText w:val="%9."/>
      <w:lvlJc w:val="right"/>
      <w:pPr>
        <w:ind w:left="6763" w:hanging="180"/>
      </w:pPr>
    </w:lvl>
  </w:abstractNum>
  <w:abstractNum w:abstractNumId="5" w15:restartNumberingAfterBreak="0">
    <w:nsid w:val="4FDD29EE"/>
    <w:multiLevelType w:val="multilevel"/>
    <w:tmpl w:val="D794FAB0"/>
    <w:lvl w:ilvl="0">
      <w:start w:val="1"/>
      <w:numFmt w:val="upperRoman"/>
      <w:pStyle w:val="Nadpis1"/>
      <w:lvlText w:val="%1."/>
      <w:lvlJc w:val="left"/>
      <w:pPr>
        <w:ind w:left="2770" w:hanging="36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6" w15:restartNumberingAfterBreak="0">
    <w:nsid w:val="63BD206B"/>
    <w:multiLevelType w:val="multilevel"/>
    <w:tmpl w:val="DF1016C6"/>
    <w:lvl w:ilvl="0">
      <w:start w:val="1"/>
      <w:numFmt w:val="decimal"/>
      <w:lvlText w:val="(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7673488"/>
    <w:multiLevelType w:val="multilevel"/>
    <w:tmpl w:val="FE8AA4D2"/>
    <w:lvl w:ilvl="0">
      <w:start w:val="1"/>
      <w:numFmt w:val="decimal"/>
      <w:lvlText w:val="(%1)"/>
      <w:lvlJc w:val="left"/>
      <w:pPr>
        <w:ind w:left="644" w:hanging="358"/>
      </w:pPr>
      <w:rPr>
        <w:rFonts w:ascii="Times New Roman" w:eastAsia="Times New Roman" w:hAnsi="Times New Roman" w:cs="Times New Roman"/>
        <w:color w:val="000000"/>
        <w:sz w:val="24"/>
        <w:szCs w:val="24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9495399"/>
    <w:multiLevelType w:val="multilevel"/>
    <w:tmpl w:val="A14A16E6"/>
    <w:lvl w:ilvl="0">
      <w:start w:val="1"/>
      <w:numFmt w:val="decimal"/>
      <w:lvlText w:val="%1)"/>
      <w:lvlJc w:val="left"/>
      <w:pPr>
        <w:ind w:left="786" w:hanging="360"/>
      </w:pPr>
      <w:rPr>
        <w:rFonts w:ascii="Times New Roman" w:eastAsia="Times New Roman" w:hAnsi="Times New Roman" w:cs="Times New Roman"/>
        <w:color w:val="000000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7425BE"/>
    <w:multiLevelType w:val="multilevel"/>
    <w:tmpl w:val="69CAE452"/>
    <w:lvl w:ilvl="0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color w:val="000000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276B1B"/>
    <w:multiLevelType w:val="multilevel"/>
    <w:tmpl w:val="765C33D8"/>
    <w:lvl w:ilvl="0">
      <w:start w:val="5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color w:val="000000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C0764C8"/>
    <w:multiLevelType w:val="multilevel"/>
    <w:tmpl w:val="4630F8B0"/>
    <w:lvl w:ilvl="0">
      <w:start w:val="1"/>
      <w:numFmt w:val="decimal"/>
      <w:lvlText w:val="(%1)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1903641955">
    <w:abstractNumId w:val="5"/>
  </w:num>
  <w:num w:numId="2" w16cid:durableId="1616522416">
    <w:abstractNumId w:val="11"/>
  </w:num>
  <w:num w:numId="3" w16cid:durableId="196628385">
    <w:abstractNumId w:val="7"/>
  </w:num>
  <w:num w:numId="4" w16cid:durableId="1277952249">
    <w:abstractNumId w:val="3"/>
  </w:num>
  <w:num w:numId="5" w16cid:durableId="182599524">
    <w:abstractNumId w:val="9"/>
  </w:num>
  <w:num w:numId="6" w16cid:durableId="1142388233">
    <w:abstractNumId w:val="2"/>
  </w:num>
  <w:num w:numId="7" w16cid:durableId="323122974">
    <w:abstractNumId w:val="0"/>
  </w:num>
  <w:num w:numId="8" w16cid:durableId="1992634218">
    <w:abstractNumId w:val="8"/>
  </w:num>
  <w:num w:numId="9" w16cid:durableId="1106657523">
    <w:abstractNumId w:val="10"/>
  </w:num>
  <w:num w:numId="10" w16cid:durableId="1624117707">
    <w:abstractNumId w:val="1"/>
  </w:num>
  <w:num w:numId="11" w16cid:durableId="1445881440">
    <w:abstractNumId w:val="6"/>
  </w:num>
  <w:num w:numId="12" w16cid:durableId="190128934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4F56"/>
    <w:rsid w:val="000926C6"/>
    <w:rsid w:val="00154CF6"/>
    <w:rsid w:val="003B32F2"/>
    <w:rsid w:val="0040586C"/>
    <w:rsid w:val="004E0178"/>
    <w:rsid w:val="005174EC"/>
    <w:rsid w:val="006F5405"/>
    <w:rsid w:val="00761274"/>
    <w:rsid w:val="00834F56"/>
    <w:rsid w:val="008E7394"/>
    <w:rsid w:val="0093268A"/>
    <w:rsid w:val="00A57E9B"/>
    <w:rsid w:val="00E22186"/>
    <w:rsid w:val="00EA7A6C"/>
    <w:rsid w:val="00EB4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712142"/>
  <w15:docId w15:val="{93CBF92D-478C-4745-AAB3-59AE1AF43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</w:pPr>
  </w:style>
  <w:style w:type="paragraph" w:styleId="Nadpis1">
    <w:name w:val="heading 1"/>
    <w:basedOn w:val="Normln"/>
    <w:next w:val="Normln"/>
    <w:uiPriority w:val="9"/>
    <w:qFormat/>
    <w:pPr>
      <w:keepNext/>
      <w:keepLines/>
      <w:numPr>
        <w:numId w:val="1"/>
      </w:numPr>
      <w:spacing w:before="480" w:after="0" w:line="360" w:lineRule="auto"/>
      <w:ind w:left="720"/>
      <w:jc w:val="center"/>
      <w:outlineLvl w:val="0"/>
    </w:pPr>
    <w:rPr>
      <w:rFonts w:ascii="Times New Roman" w:eastAsia="Times New Roman" w:hAnsi="Times New Roman"/>
      <w:b/>
      <w:bCs/>
      <w:color w:val="000000"/>
      <w:sz w:val="28"/>
      <w:szCs w:val="2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WWOutlineListStyle5">
    <w:name w:val="WW_OutlineListStyle_5"/>
    <w:basedOn w:val="Bezseznamu"/>
  </w:style>
  <w:style w:type="paragraph" w:styleId="Odstavecseseznamem">
    <w:name w:val="List Paragraph"/>
    <w:basedOn w:val="Normln"/>
    <w:uiPriority w:val="34"/>
    <w:qFormat/>
    <w:pPr>
      <w:ind w:left="720"/>
    </w:pPr>
  </w:style>
  <w:style w:type="character" w:customStyle="1" w:styleId="Nadpis1Char">
    <w:name w:val="Nadpis 1 Char"/>
    <w:basedOn w:val="Standardnpsmoodstavce"/>
    <w:rPr>
      <w:rFonts w:ascii="Times New Roman" w:eastAsia="Times New Roman" w:hAnsi="Times New Roman" w:cs="Times New Roman"/>
      <w:b/>
      <w:bCs/>
      <w:color w:val="000000"/>
      <w:sz w:val="28"/>
      <w:szCs w:val="28"/>
    </w:rPr>
  </w:style>
  <w:style w:type="paragraph" w:styleId="Zhlav">
    <w:name w:val="header"/>
    <w:basedOn w:val="Normln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</w:style>
  <w:style w:type="paragraph" w:styleId="Zpat">
    <w:name w:val="footer"/>
    <w:basedOn w:val="Normln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</w:style>
  <w:style w:type="paragraph" w:customStyle="1" w:styleId="Obsahtabulky">
    <w:name w:val="Obsah tabulky"/>
    <w:basedOn w:val="Normln"/>
    <w:pPr>
      <w:widowControl w:val="0"/>
      <w:suppressLineNumbers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hi-IN" w:bidi="hi-IN"/>
    </w:rPr>
  </w:style>
  <w:style w:type="character" w:styleId="Hypertextovodkaz">
    <w:name w:val="Hyperlink"/>
    <w:basedOn w:val="Standardnpsmoodstavce"/>
    <w:rPr>
      <w:color w:val="0000FF"/>
      <w:u w:val="single"/>
    </w:rPr>
  </w:style>
  <w:style w:type="paragraph" w:styleId="Revize">
    <w:name w:val="Revision"/>
    <w:pPr>
      <w:spacing w:after="0" w:line="240" w:lineRule="auto"/>
    </w:pPr>
  </w:style>
  <w:style w:type="character" w:styleId="Odkaznakoment">
    <w:name w:val="annotation reference"/>
    <w:basedOn w:val="Standardnpsmoodstavce"/>
    <w:uiPriority w:val="99"/>
    <w:rPr>
      <w:sz w:val="16"/>
      <w:szCs w:val="16"/>
    </w:rPr>
  </w:style>
  <w:style w:type="paragraph" w:styleId="Textkomente">
    <w:name w:val="annotation text"/>
    <w:basedOn w:val="Normln"/>
    <w:uiPriority w:val="99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uiPriority w:val="99"/>
    <w:rPr>
      <w:sz w:val="20"/>
      <w:szCs w:val="20"/>
    </w:rPr>
  </w:style>
  <w:style w:type="paragraph" w:styleId="Pedmtkomente">
    <w:name w:val="annotation subject"/>
    <w:basedOn w:val="Textkomente"/>
    <w:next w:val="Textkomente"/>
    <w:rPr>
      <w:b/>
      <w:bCs/>
    </w:rPr>
  </w:style>
  <w:style w:type="character" w:customStyle="1" w:styleId="PedmtkomenteChar">
    <w:name w:val="Předmět komentáře Char"/>
    <w:basedOn w:val="TextkomenteChar"/>
    <w:rPr>
      <w:b/>
      <w:bCs/>
      <w:sz w:val="20"/>
      <w:szCs w:val="20"/>
    </w:rPr>
  </w:style>
  <w:style w:type="paragraph" w:customStyle="1" w:styleId="l5">
    <w:name w:val="l5"/>
    <w:basedOn w:val="Normln"/>
    <w:pPr>
      <w:suppressAutoHyphens w:val="0"/>
      <w:spacing w:before="100" w:after="100" w:line="240" w:lineRule="auto"/>
    </w:pPr>
    <w:rPr>
      <w:rFonts w:ascii="Times New Roman" w:eastAsia="Times New Roman" w:hAnsi="Times New Roman"/>
      <w:sz w:val="24"/>
      <w:szCs w:val="24"/>
    </w:rPr>
  </w:style>
  <w:style w:type="character" w:styleId="PromnnHTML">
    <w:name w:val="HTML Variable"/>
    <w:basedOn w:val="Standardnpsmoodstavce"/>
    <w:uiPriority w:val="99"/>
    <w:rPr>
      <w:i/>
      <w:iCs/>
    </w:rPr>
  </w:style>
  <w:style w:type="numbering" w:customStyle="1" w:styleId="WWOutlineListStyle4">
    <w:name w:val="WW_OutlineListStyle_4"/>
    <w:basedOn w:val="Bezseznamu"/>
  </w:style>
  <w:style w:type="numbering" w:customStyle="1" w:styleId="WWOutlineListStyle3">
    <w:name w:val="WW_OutlineListStyle_3"/>
    <w:basedOn w:val="Bezseznamu"/>
  </w:style>
  <w:style w:type="numbering" w:customStyle="1" w:styleId="WWOutlineListStyle2">
    <w:name w:val="WW_OutlineListStyle_2"/>
    <w:basedOn w:val="Bezseznamu"/>
  </w:style>
  <w:style w:type="numbering" w:customStyle="1" w:styleId="WWOutlineListStyle1">
    <w:name w:val="WW_OutlineListStyle_1"/>
    <w:basedOn w:val="Bezseznamu"/>
  </w:style>
  <w:style w:type="numbering" w:customStyle="1" w:styleId="WWOutlineListStyle">
    <w:name w:val="WW_OutlineListStyle"/>
    <w:basedOn w:val="Bezseznamu"/>
  </w:style>
  <w:style w:type="paragraph" w:customStyle="1" w:styleId="l6">
    <w:name w:val="l6"/>
    <w:basedOn w:val="Normln"/>
    <w:rsid w:val="009571AF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Nevyeenzmnka">
    <w:name w:val="Unresolved Mention"/>
    <w:basedOn w:val="Standardnpsmoodstavce"/>
    <w:uiPriority w:val="99"/>
    <w:semiHidden/>
    <w:unhideWhenUsed/>
    <w:rsid w:val="00144A2B"/>
    <w:rPr>
      <w:color w:val="605E5C"/>
      <w:shd w:val="clear" w:color="auto" w:fill="E1DFDD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0" w:type="dxa"/>
        <w:right w:w="1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ntrummotylek.cz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centrummotylek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editelka@centrummotylek.cz" TargetMode="Externa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QjhxM3w5jjzR3RVkvFH7gie1z+w==">CgMxLjAyCGguZ2pkZ3hzOAByITFnR1d6T0ZHRm1xRWZCbjJVX2t3Nk4yb0Q2dGU0cm1nNA==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1870</Words>
  <Characters>11033</Characters>
  <Application>Microsoft Office Word</Application>
  <DocSecurity>0</DocSecurity>
  <Lines>91</Lines>
  <Paragraphs>25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Barbora Drapáková</dc:creator>
  <cp:lastModifiedBy>Lucie Bartakovicsová</cp:lastModifiedBy>
  <cp:revision>2</cp:revision>
  <dcterms:created xsi:type="dcterms:W3CDTF">2026-02-13T08:38:00Z</dcterms:created>
  <dcterms:modified xsi:type="dcterms:W3CDTF">2026-02-13T08:38:00Z</dcterms:modified>
</cp:coreProperties>
</file>